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D4" w:rsidRPr="009F05D8" w:rsidRDefault="002736D4">
      <w:pPr>
        <w:rPr>
          <w:color w:val="000000" w:themeColor="text1"/>
          <w:sz w:val="24"/>
          <w:lang w:val="en-CA"/>
        </w:rPr>
      </w:pPr>
      <w:r w:rsidRPr="009F05D8">
        <w:rPr>
          <w:noProof/>
          <w:color w:val="000000" w:themeColor="text1"/>
          <w:sz w:val="24"/>
          <w:lang w:eastAsia="fr-CA"/>
        </w:rPr>
        <w:drawing>
          <wp:anchor distT="0" distB="0" distL="114300" distR="114300" simplePos="0" relativeHeight="251659264" behindDoc="0" locked="0" layoutInCell="1" allowOverlap="1">
            <wp:simplePos x="0" y="0"/>
            <wp:positionH relativeFrom="column">
              <wp:posOffset>2190750</wp:posOffset>
            </wp:positionH>
            <wp:positionV relativeFrom="paragraph">
              <wp:posOffset>-428625</wp:posOffset>
            </wp:positionV>
            <wp:extent cx="2409825" cy="1019175"/>
            <wp:effectExtent l="19050" t="0" r="9525" b="0"/>
            <wp:wrapNone/>
            <wp:docPr id="67" name="Image 6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ome"/>
                    <pic:cNvPicPr>
                      <a:picLocks noChangeAspect="1" noChangeArrowheads="1"/>
                    </pic:cNvPicPr>
                  </pic:nvPicPr>
                  <pic:blipFill>
                    <a:blip r:embed="rId4" r:link="rId5" cstate="print"/>
                    <a:srcRect/>
                    <a:stretch>
                      <a:fillRect/>
                    </a:stretch>
                  </pic:blipFill>
                  <pic:spPr bwMode="auto">
                    <a:xfrm>
                      <a:off x="0" y="0"/>
                      <a:ext cx="2409825" cy="1019175"/>
                    </a:xfrm>
                    <a:prstGeom prst="rect">
                      <a:avLst/>
                    </a:prstGeom>
                    <a:noFill/>
                    <a:ln w="9525">
                      <a:noFill/>
                      <a:miter lim="800000"/>
                      <a:headEnd/>
                      <a:tailEnd/>
                    </a:ln>
                  </pic:spPr>
                </pic:pic>
              </a:graphicData>
            </a:graphic>
          </wp:anchor>
        </w:drawing>
      </w:r>
    </w:p>
    <w:p w:rsidR="002736D4" w:rsidRPr="009F05D8" w:rsidRDefault="002736D4">
      <w:pPr>
        <w:rPr>
          <w:color w:val="000000" w:themeColor="text1"/>
          <w:sz w:val="24"/>
          <w:lang w:val="en-CA"/>
        </w:rPr>
      </w:pPr>
    </w:p>
    <w:p w:rsidR="002736D4" w:rsidRPr="009F05D8" w:rsidRDefault="002736D4" w:rsidP="002736D4">
      <w:pPr>
        <w:jc w:val="center"/>
        <w:rPr>
          <w:rFonts w:ascii="Arial" w:hAnsi="Arial" w:cs="Arial"/>
          <w:color w:val="000000" w:themeColor="text1"/>
          <w:sz w:val="24"/>
          <w:lang w:val="en-CA"/>
        </w:rPr>
      </w:pPr>
    </w:p>
    <w:p w:rsidR="00FE7D06" w:rsidRDefault="00FE7D06" w:rsidP="00FE7D06">
      <w:pPr>
        <w:jc w:val="center"/>
        <w:rPr>
          <w:rFonts w:ascii="Arial" w:eastAsia="Times New Roman" w:hAnsi="Arial" w:cs="Arial"/>
          <w:b/>
          <w:sz w:val="24"/>
          <w:szCs w:val="24"/>
          <w:lang w:val="en-CA" w:eastAsia="fr-CA"/>
        </w:rPr>
      </w:pPr>
      <w:r>
        <w:rPr>
          <w:rFonts w:ascii="Arial" w:eastAsia="Times New Roman" w:hAnsi="Arial" w:cs="Arial"/>
          <w:b/>
          <w:sz w:val="24"/>
          <w:szCs w:val="24"/>
          <w:lang w:val="en-CA" w:eastAsia="fr-CA"/>
        </w:rPr>
        <w:t>NURAN WIRELESS CONTINUES TO BE SELECTED FOR MULTIPLE TRIALS</w:t>
      </w:r>
    </w:p>
    <w:p w:rsidR="00FE7D06" w:rsidRDefault="00FE7D06" w:rsidP="00FE7D06">
      <w:pPr>
        <w:rPr>
          <w:rFonts w:ascii="Arial" w:eastAsia="Times New Roman" w:hAnsi="Arial" w:cs="Arial"/>
          <w:b/>
          <w:sz w:val="24"/>
          <w:szCs w:val="24"/>
          <w:lang w:val="en-CA" w:eastAsia="fr-CA"/>
        </w:rPr>
      </w:pPr>
      <w:r>
        <w:rPr>
          <w:rFonts w:ascii="Arial" w:eastAsia="Times New Roman" w:hAnsi="Arial" w:cs="Arial"/>
          <w:b/>
          <w:sz w:val="24"/>
          <w:szCs w:val="24"/>
          <w:lang w:val="en-CA" w:eastAsia="fr-CA"/>
        </w:rPr>
        <w:t xml:space="preserve"> </w:t>
      </w:r>
    </w:p>
    <w:p w:rsidR="00FE7D06" w:rsidRDefault="00FE7D06" w:rsidP="00FE7D06">
      <w:pPr>
        <w:jc w:val="both"/>
        <w:rPr>
          <w:rFonts w:ascii="Arial" w:eastAsia="Times New Roman" w:hAnsi="Arial" w:cs="Arial"/>
          <w:sz w:val="20"/>
          <w:szCs w:val="20"/>
          <w:lang w:val="en-CA" w:eastAsia="fr-CA"/>
        </w:rPr>
      </w:pPr>
      <w:r>
        <w:rPr>
          <w:rFonts w:ascii="Arial" w:eastAsia="Times New Roman" w:hAnsi="Arial" w:cs="Arial"/>
          <w:sz w:val="20"/>
          <w:szCs w:val="20"/>
          <w:lang w:val="en-CA" w:eastAsia="fr-CA"/>
        </w:rPr>
        <w:t>Quebec, QC. – (September 24, 2015) Nuran Wireless Inc. (“Nuran Wireless”) (CSE:NUR) is pleased to announce that its GSM SuperFemto and LiteCell solutions continue to be selected for trial</w:t>
      </w:r>
      <w:r w:rsidR="00B454F0">
        <w:rPr>
          <w:rFonts w:ascii="Arial" w:eastAsia="Times New Roman" w:hAnsi="Arial" w:cs="Arial"/>
          <w:sz w:val="20"/>
          <w:szCs w:val="20"/>
          <w:lang w:val="en-CA" w:eastAsia="fr-CA"/>
        </w:rPr>
        <w:t>s</w:t>
      </w:r>
      <w:r>
        <w:rPr>
          <w:rFonts w:ascii="Arial" w:eastAsia="Times New Roman" w:hAnsi="Arial" w:cs="Arial"/>
          <w:sz w:val="20"/>
          <w:szCs w:val="20"/>
          <w:lang w:val="en-CA" w:eastAsia="fr-CA"/>
        </w:rPr>
        <w:t xml:space="preserve"> by multiple</w:t>
      </w:r>
      <w:r w:rsidR="00B454F0">
        <w:rPr>
          <w:rFonts w:ascii="Arial" w:eastAsia="Times New Roman" w:hAnsi="Arial" w:cs="Arial"/>
          <w:sz w:val="20"/>
          <w:szCs w:val="20"/>
          <w:lang w:val="en-CA" w:eastAsia="fr-CA"/>
        </w:rPr>
        <w:t xml:space="preserve"> </w:t>
      </w:r>
      <w:r>
        <w:rPr>
          <w:rFonts w:ascii="Arial" w:eastAsia="Times New Roman" w:hAnsi="Arial" w:cs="Arial"/>
          <w:sz w:val="20"/>
          <w:szCs w:val="20"/>
          <w:lang w:val="en-CA" w:eastAsia="fr-CA"/>
        </w:rPr>
        <w:t xml:space="preserve">operators located in six countries in </w:t>
      </w:r>
      <w:r w:rsidR="00AF57FD">
        <w:rPr>
          <w:rFonts w:ascii="Arial" w:eastAsia="Times New Roman" w:hAnsi="Arial" w:cs="Arial"/>
          <w:sz w:val="20"/>
          <w:szCs w:val="20"/>
          <w:lang w:val="en-CA" w:eastAsia="fr-CA"/>
        </w:rPr>
        <w:t xml:space="preserve">four </w:t>
      </w:r>
      <w:r>
        <w:rPr>
          <w:rFonts w:ascii="Arial" w:eastAsia="Times New Roman" w:hAnsi="Arial" w:cs="Arial"/>
          <w:sz w:val="20"/>
          <w:szCs w:val="20"/>
          <w:lang w:val="en-CA" w:eastAsia="fr-CA"/>
        </w:rPr>
        <w:t xml:space="preserve">continents </w:t>
      </w:r>
      <w:r w:rsidR="00F73AE7">
        <w:rPr>
          <w:rFonts w:ascii="Arial" w:eastAsia="Times New Roman" w:hAnsi="Arial" w:cs="Arial"/>
          <w:sz w:val="20"/>
          <w:szCs w:val="20"/>
          <w:lang w:val="en-CA" w:eastAsia="fr-CA"/>
        </w:rPr>
        <w:t xml:space="preserve">including </w:t>
      </w:r>
      <w:r>
        <w:rPr>
          <w:rFonts w:ascii="Arial" w:eastAsia="Times New Roman" w:hAnsi="Arial" w:cs="Arial"/>
          <w:sz w:val="20"/>
          <w:szCs w:val="20"/>
          <w:lang w:val="en-CA" w:eastAsia="fr-CA"/>
        </w:rPr>
        <w:t>South America, Africa, Asia and Europe.</w:t>
      </w:r>
    </w:p>
    <w:p w:rsidR="00FE7D06" w:rsidRDefault="00FE7D06" w:rsidP="00CC62AF">
      <w:pPr>
        <w:spacing w:beforeLines="1" w:afterLines="1" w:line="240" w:lineRule="auto"/>
        <w:jc w:val="both"/>
        <w:rPr>
          <w:rFonts w:ascii="Arial" w:eastAsia="Times New Roman" w:hAnsi="Arial" w:cs="Arial"/>
          <w:sz w:val="20"/>
          <w:szCs w:val="20"/>
          <w:lang w:val="en-CA" w:eastAsia="fr-CA"/>
        </w:rPr>
      </w:pPr>
      <w:r>
        <w:rPr>
          <w:rFonts w:ascii="Arial" w:eastAsia="Times New Roman" w:hAnsi="Arial" w:cs="Arial"/>
          <w:sz w:val="20"/>
          <w:szCs w:val="20"/>
          <w:lang w:val="en-CA" w:eastAsia="fr-CA"/>
        </w:rPr>
        <w:t xml:space="preserve">NuRAN’s GSM LiteCell is a low-power (54W) and low operating expense (“OPEX”) GSM base station designed specifically for use in rural, low-density and lower average revenue per user (“ARPU”) urban areas. </w:t>
      </w:r>
    </w:p>
    <w:p w:rsidR="0094438F" w:rsidRDefault="0094438F" w:rsidP="00CC62AF">
      <w:pPr>
        <w:spacing w:beforeLines="1" w:afterLines="1" w:line="240" w:lineRule="auto"/>
        <w:jc w:val="both"/>
        <w:rPr>
          <w:rFonts w:ascii="Arial" w:eastAsia="Times New Roman" w:hAnsi="Arial" w:cs="Arial"/>
          <w:sz w:val="20"/>
          <w:szCs w:val="20"/>
          <w:lang w:val="en-CA" w:eastAsia="fr-CA"/>
        </w:rPr>
      </w:pPr>
    </w:p>
    <w:p w:rsidR="0094438F" w:rsidRDefault="00FE7D06" w:rsidP="00CC62AF">
      <w:pPr>
        <w:spacing w:beforeLines="1" w:afterLines="1" w:line="240" w:lineRule="auto"/>
        <w:jc w:val="both"/>
        <w:rPr>
          <w:rFonts w:ascii="Arial" w:eastAsia="Times New Roman" w:hAnsi="Arial" w:cs="Arial"/>
          <w:sz w:val="20"/>
          <w:szCs w:val="20"/>
          <w:lang w:val="en-CA" w:eastAsia="fr-CA"/>
        </w:rPr>
      </w:pPr>
      <w:r>
        <w:rPr>
          <w:rFonts w:ascii="Arial" w:eastAsia="Times New Roman" w:hAnsi="Arial" w:cs="Arial"/>
          <w:sz w:val="20"/>
          <w:szCs w:val="20"/>
          <w:lang w:val="en-CA" w:eastAsia="fr-CA"/>
        </w:rPr>
        <w:t xml:space="preserve">NuRAN’s GSM LiteCell has already been deployed in North and South America (including Mexico), Europe, Africa and Asia where it has given rural communities network coverage for the very first time. </w:t>
      </w:r>
    </w:p>
    <w:p w:rsidR="0094438F" w:rsidRDefault="0094438F" w:rsidP="00CC62AF">
      <w:pPr>
        <w:spacing w:beforeLines="1" w:afterLines="1" w:line="240" w:lineRule="auto"/>
        <w:jc w:val="both"/>
        <w:rPr>
          <w:rFonts w:ascii="Arial" w:eastAsia="Times New Roman" w:hAnsi="Arial" w:cs="Arial"/>
          <w:sz w:val="20"/>
          <w:szCs w:val="20"/>
          <w:lang w:val="en-CA" w:eastAsia="fr-CA"/>
        </w:rPr>
      </w:pPr>
    </w:p>
    <w:p w:rsidR="0094438F" w:rsidRDefault="00FE7D06" w:rsidP="00CC62AF">
      <w:pPr>
        <w:spacing w:beforeLines="1" w:afterLines="1" w:line="240" w:lineRule="auto"/>
        <w:jc w:val="both"/>
        <w:rPr>
          <w:rFonts w:ascii="Arial" w:eastAsia="Times New Roman" w:hAnsi="Arial" w:cs="Arial"/>
          <w:sz w:val="20"/>
          <w:szCs w:val="20"/>
          <w:lang w:val="en-CA" w:eastAsia="fr-CA"/>
        </w:rPr>
      </w:pPr>
      <w:r>
        <w:rPr>
          <w:rFonts w:ascii="Arial" w:eastAsia="Times New Roman" w:hAnsi="Arial" w:cs="Arial"/>
          <w:sz w:val="20"/>
          <w:szCs w:val="20"/>
          <w:lang w:val="en-CA" w:eastAsia="fr-CA"/>
        </w:rPr>
        <w:t>It is now being trialled by a number of additional operators and community organisations in South America and Africa provid</w:t>
      </w:r>
      <w:r w:rsidR="00B454F0">
        <w:rPr>
          <w:rFonts w:ascii="Arial" w:eastAsia="Times New Roman" w:hAnsi="Arial" w:cs="Arial"/>
          <w:sz w:val="20"/>
          <w:szCs w:val="20"/>
          <w:lang w:val="en-CA" w:eastAsia="fr-CA"/>
        </w:rPr>
        <w:t>ing</w:t>
      </w:r>
      <w:r>
        <w:rPr>
          <w:rFonts w:ascii="Arial" w:eastAsia="Times New Roman" w:hAnsi="Arial" w:cs="Arial"/>
          <w:sz w:val="20"/>
          <w:szCs w:val="20"/>
          <w:lang w:val="en-CA" w:eastAsia="fr-CA"/>
        </w:rPr>
        <w:t xml:space="preserve"> voice coverage to villages in rural areas not currently covered by any kind of voice or data network as well as in urban areas where there are still opportunities to provide an affordable service to lower ARPU customers. Successful trials would convert into hundreds of units in the next coming months. </w:t>
      </w:r>
    </w:p>
    <w:p w:rsidR="0094438F" w:rsidRDefault="0094438F" w:rsidP="00CC62AF">
      <w:pPr>
        <w:spacing w:beforeLines="1" w:afterLines="1" w:line="240" w:lineRule="auto"/>
        <w:jc w:val="both"/>
        <w:rPr>
          <w:rFonts w:ascii="Arial" w:eastAsia="Times New Roman" w:hAnsi="Arial" w:cs="Arial"/>
          <w:sz w:val="20"/>
          <w:szCs w:val="20"/>
          <w:lang w:val="en-CA" w:eastAsia="fr-CA"/>
        </w:rPr>
      </w:pPr>
    </w:p>
    <w:p w:rsidR="0094438F" w:rsidRDefault="00FE7D06" w:rsidP="00CC62AF">
      <w:pPr>
        <w:spacing w:beforeLines="1" w:afterLines="1" w:line="240" w:lineRule="auto"/>
        <w:jc w:val="both"/>
        <w:rPr>
          <w:rFonts w:ascii="Arial" w:eastAsia="Times New Roman" w:hAnsi="Arial" w:cs="Arial"/>
          <w:sz w:val="20"/>
          <w:szCs w:val="20"/>
          <w:lang w:val="en-CA" w:eastAsia="fr-CA"/>
        </w:rPr>
      </w:pPr>
      <w:r>
        <w:rPr>
          <w:rFonts w:ascii="Arial" w:eastAsia="Times New Roman" w:hAnsi="Arial" w:cs="Arial"/>
          <w:sz w:val="20"/>
          <w:szCs w:val="20"/>
          <w:lang w:val="en-CA" w:eastAsia="fr-CA"/>
        </w:rPr>
        <w:t>NuRAN’s GSM-EDGE Superfemto can be deployed separately from GSM LiteCell to provide coverage in remote areas.  Applications include in-building coverage, offshore platforms and ships, private networks.</w:t>
      </w:r>
    </w:p>
    <w:p w:rsidR="0094438F" w:rsidRDefault="0094438F" w:rsidP="00CC62AF">
      <w:pPr>
        <w:spacing w:beforeLines="1" w:afterLines="1" w:line="240" w:lineRule="auto"/>
        <w:jc w:val="both"/>
        <w:rPr>
          <w:rFonts w:ascii="Arial" w:eastAsia="Times New Roman" w:hAnsi="Arial" w:cs="Arial"/>
          <w:color w:val="800000"/>
          <w:sz w:val="20"/>
          <w:szCs w:val="20"/>
          <w:lang w:val="en-CA" w:eastAsia="fr-CA"/>
        </w:rPr>
      </w:pPr>
    </w:p>
    <w:p w:rsidR="0094438F" w:rsidRDefault="00FE7D06" w:rsidP="00CC62AF">
      <w:pPr>
        <w:spacing w:beforeLines="1" w:afterLines="1" w:line="240" w:lineRule="auto"/>
        <w:jc w:val="both"/>
        <w:rPr>
          <w:rFonts w:ascii="Arial" w:eastAsia="Times New Roman" w:hAnsi="Arial" w:cs="Arial"/>
          <w:sz w:val="20"/>
          <w:szCs w:val="20"/>
          <w:lang w:val="en-CA" w:eastAsia="fr-CA"/>
        </w:rPr>
      </w:pPr>
      <w:r w:rsidRPr="0078668C">
        <w:rPr>
          <w:rFonts w:ascii="Arial" w:eastAsia="Times New Roman" w:hAnsi="Arial" w:cs="Arial"/>
          <w:sz w:val="20"/>
          <w:szCs w:val="20"/>
          <w:lang w:val="en-CA" w:eastAsia="fr-CA"/>
        </w:rPr>
        <w:t>According to GSMA Intelligence, 2G technology still accounts for 58.5 per cent of the world’s 7.11 billion mobile connections, compared to 32.5 per cent for 3G and 9 per cent for 4G. The analyst house expects 2G technology to maintain global market dominance.</w:t>
      </w:r>
    </w:p>
    <w:p w:rsidR="0094438F" w:rsidRDefault="0094438F" w:rsidP="00CC62AF">
      <w:pPr>
        <w:spacing w:beforeLines="1" w:afterLines="1" w:line="240" w:lineRule="auto"/>
        <w:jc w:val="both"/>
        <w:rPr>
          <w:rFonts w:ascii="Arial" w:eastAsia="Times New Roman" w:hAnsi="Arial" w:cs="Arial"/>
          <w:sz w:val="20"/>
          <w:szCs w:val="20"/>
          <w:lang w:val="en-CA" w:eastAsia="fr-CA"/>
        </w:rPr>
      </w:pPr>
    </w:p>
    <w:p w:rsidR="00FE7D06" w:rsidRDefault="00FE7D06" w:rsidP="00FE7D06">
      <w:pPr>
        <w:pStyle w:val="NormalWeb"/>
        <w:shd w:val="clear" w:color="auto" w:fill="FFFFFF"/>
        <w:spacing w:before="0" w:beforeAutospacing="0" w:after="300" w:afterAutospacing="0" w:line="300" w:lineRule="atLeast"/>
        <w:jc w:val="both"/>
        <w:rPr>
          <w:rFonts w:ascii="Arial" w:hAnsi="Arial" w:cs="Arial"/>
          <w:sz w:val="20"/>
          <w:szCs w:val="20"/>
          <w:lang w:val="en-CA"/>
        </w:rPr>
      </w:pPr>
      <w:r>
        <w:rPr>
          <w:rFonts w:ascii="Arial" w:hAnsi="Arial" w:cs="Arial"/>
          <w:sz w:val="20"/>
          <w:szCs w:val="20"/>
          <w:lang w:val="en-CA"/>
        </w:rPr>
        <w:t>“</w:t>
      </w:r>
      <w:r w:rsidR="0074665C">
        <w:rPr>
          <w:rFonts w:ascii="Arial" w:hAnsi="Arial" w:cs="Arial"/>
          <w:sz w:val="20"/>
          <w:szCs w:val="20"/>
          <w:lang w:val="en-CA"/>
        </w:rPr>
        <w:t>By developing the lowest power consumption</w:t>
      </w:r>
      <w:r w:rsidR="00BD6450">
        <w:rPr>
          <w:rFonts w:ascii="Arial" w:hAnsi="Arial" w:cs="Arial"/>
          <w:sz w:val="20"/>
          <w:szCs w:val="20"/>
          <w:lang w:val="en-CA"/>
        </w:rPr>
        <w:t xml:space="preserve"> equipment</w:t>
      </w:r>
      <w:r w:rsidR="0074665C">
        <w:rPr>
          <w:rFonts w:ascii="Arial" w:hAnsi="Arial" w:cs="Arial"/>
          <w:sz w:val="20"/>
          <w:szCs w:val="20"/>
          <w:lang w:val="en-CA"/>
        </w:rPr>
        <w:t>, at the lowest cost, w</w:t>
      </w:r>
      <w:r>
        <w:rPr>
          <w:rFonts w:ascii="Arial" w:hAnsi="Arial" w:cs="Arial"/>
          <w:sz w:val="20"/>
          <w:szCs w:val="20"/>
          <w:lang w:val="en-CA"/>
        </w:rPr>
        <w:t xml:space="preserve">e are filling a large hole in the global rural telephony market. These ongoing and additional trials continue to demonstrate that our near and long term prospects look very promising as we accelerate the deployment of our products worldwide” stated Martin Bedard, Co-President and Co-CEO of Nuran Wireless. </w:t>
      </w:r>
      <w:r w:rsidR="002736D4" w:rsidRPr="002736D4">
        <w:rPr>
          <w:rFonts w:ascii="Arial" w:hAnsi="Arial" w:cs="Arial"/>
          <w:sz w:val="20"/>
          <w:szCs w:val="20"/>
          <w:lang w:val="en-CA"/>
        </w:rPr>
        <w:t xml:space="preserve"> </w:t>
      </w:r>
    </w:p>
    <w:p w:rsidR="002736D4" w:rsidRPr="002736D4" w:rsidRDefault="002736D4" w:rsidP="00FE7D06">
      <w:pPr>
        <w:pStyle w:val="NormalWeb"/>
        <w:shd w:val="clear" w:color="auto" w:fill="FFFFFF"/>
        <w:spacing w:before="0" w:beforeAutospacing="0" w:after="300" w:afterAutospacing="0" w:line="300" w:lineRule="atLeast"/>
        <w:jc w:val="both"/>
        <w:rPr>
          <w:rFonts w:ascii="Arial" w:hAnsi="Arial" w:cs="Arial"/>
          <w:sz w:val="20"/>
          <w:szCs w:val="20"/>
          <w:lang w:val="en-CA"/>
        </w:rPr>
      </w:pPr>
      <w:r w:rsidRPr="002736D4">
        <w:rPr>
          <w:rStyle w:val="lev"/>
          <w:rFonts w:ascii="Arial" w:hAnsi="Arial" w:cs="Arial"/>
          <w:sz w:val="20"/>
          <w:szCs w:val="20"/>
          <w:lang w:val="en-CA"/>
        </w:rPr>
        <w:t>About NuRAN Wireless</w:t>
      </w:r>
    </w:p>
    <w:p w:rsidR="00295116" w:rsidRPr="00860EC0" w:rsidRDefault="002736D4" w:rsidP="00860EC0">
      <w:pPr>
        <w:pStyle w:val="NormalWeb"/>
        <w:shd w:val="clear" w:color="auto" w:fill="FFFFFF"/>
        <w:spacing w:before="0" w:beforeAutospacing="0" w:after="300" w:afterAutospacing="0" w:line="276" w:lineRule="auto"/>
        <w:jc w:val="both"/>
        <w:rPr>
          <w:rFonts w:ascii="Arial" w:hAnsi="Arial" w:cs="Arial"/>
          <w:sz w:val="20"/>
          <w:szCs w:val="20"/>
          <w:lang w:val="en-CA"/>
        </w:rPr>
      </w:pPr>
      <w:r w:rsidRPr="002736D4">
        <w:rPr>
          <w:rFonts w:ascii="Arial" w:hAnsi="Arial" w:cs="Arial"/>
          <w:sz w:val="20"/>
          <w:szCs w:val="20"/>
          <w:lang w:val="en-CA"/>
        </w:rPr>
        <w:t>NuRAN Wireless is a leading supplier of mobile and broadband wireless solutions. Its innovative GSM, LTE, and White Space radio access network (RAN) and backhaul products dramatically drop the total cost of ownership, thereby creating new opportunities</w:t>
      </w:r>
      <w:r w:rsidR="00FC5FB9">
        <w:rPr>
          <w:rFonts w:ascii="Arial" w:hAnsi="Arial" w:cs="Arial"/>
          <w:sz w:val="20"/>
          <w:szCs w:val="20"/>
          <w:lang w:val="en-CA"/>
        </w:rPr>
        <w:t xml:space="preserve"> for</w:t>
      </w:r>
      <w:r w:rsidRPr="002736D4">
        <w:rPr>
          <w:rFonts w:ascii="Arial" w:hAnsi="Arial" w:cs="Arial"/>
          <w:sz w:val="20"/>
          <w:szCs w:val="20"/>
          <w:lang w:val="en-CA"/>
        </w:rPr>
        <w:t xml:space="preserve"> </w:t>
      </w:r>
      <w:r w:rsidR="00860EC0">
        <w:rPr>
          <w:rFonts w:ascii="Arial" w:hAnsi="Arial" w:cs="Arial"/>
          <w:sz w:val="20"/>
          <w:szCs w:val="20"/>
          <w:lang w:val="en-CA"/>
        </w:rPr>
        <w:t xml:space="preserve">its client base with </w:t>
      </w:r>
      <w:r w:rsidRPr="002736D4">
        <w:rPr>
          <w:rFonts w:ascii="Arial" w:hAnsi="Arial" w:cs="Arial"/>
          <w:sz w:val="20"/>
          <w:szCs w:val="20"/>
          <w:lang w:val="en-CA"/>
        </w:rPr>
        <w:t xml:space="preserve">a variety of specialized systems for indoor coverage, rural connectivity in emerging markets, connectivity to </w:t>
      </w:r>
      <w:r w:rsidR="00FC5FB9">
        <w:rPr>
          <w:rFonts w:ascii="Arial" w:hAnsi="Arial" w:cs="Arial"/>
          <w:sz w:val="20"/>
          <w:szCs w:val="20"/>
          <w:lang w:val="en-CA"/>
        </w:rPr>
        <w:t>mobile operator networks and</w:t>
      </w:r>
      <w:r w:rsidR="00860EC0">
        <w:rPr>
          <w:rFonts w:ascii="Arial" w:hAnsi="Arial" w:cs="Arial"/>
          <w:sz w:val="20"/>
          <w:szCs w:val="20"/>
          <w:lang w:val="en-CA"/>
        </w:rPr>
        <w:t xml:space="preserve"> internet service providers, </w:t>
      </w:r>
      <w:r w:rsidRPr="002736D4">
        <w:rPr>
          <w:rFonts w:ascii="Arial" w:hAnsi="Arial" w:cs="Arial"/>
          <w:sz w:val="20"/>
          <w:szCs w:val="20"/>
          <w:lang w:val="en-CA"/>
        </w:rPr>
        <w:t>offshore platforms and ships, private mobile networks or custom solutions for specific markets such as Internet of Thing (IoT), public safety, emergency or crisis communications.</w:t>
      </w:r>
    </w:p>
    <w:p w:rsidR="00295116" w:rsidRPr="00B02299" w:rsidRDefault="00295116" w:rsidP="00860EC0">
      <w:pPr>
        <w:pStyle w:val="Textebrut"/>
        <w:spacing w:line="276" w:lineRule="auto"/>
        <w:rPr>
          <w:rFonts w:ascii="Arial" w:eastAsia="Times New Roman" w:hAnsi="Arial" w:cs="Arial"/>
          <w:sz w:val="20"/>
          <w:szCs w:val="20"/>
          <w:lang w:val="en-CA" w:eastAsia="fr-CA"/>
        </w:rPr>
      </w:pPr>
      <w:r w:rsidRPr="00860EC0">
        <w:rPr>
          <w:rFonts w:ascii="Arial" w:eastAsia="Times New Roman" w:hAnsi="Arial" w:cs="Arial"/>
          <w:sz w:val="20"/>
          <w:szCs w:val="20"/>
          <w:lang w:val="en-CA" w:eastAsia="fr-CA"/>
        </w:rPr>
        <w:t xml:space="preserve">Nutaq Innovation, </w:t>
      </w:r>
      <w:r w:rsidR="00B02299" w:rsidRPr="00B02299">
        <w:rPr>
          <w:rFonts w:ascii="Arial" w:eastAsia="Times New Roman" w:hAnsi="Arial" w:cs="Arial"/>
          <w:sz w:val="20"/>
          <w:szCs w:val="20"/>
          <w:lang w:val="en-CA" w:eastAsia="fr-CA"/>
        </w:rPr>
        <w:t>a wholly owned subsidiary</w:t>
      </w:r>
      <w:r w:rsidR="00B02299">
        <w:rPr>
          <w:rFonts w:ascii="Arial" w:eastAsia="Times New Roman" w:hAnsi="Arial" w:cs="Arial"/>
          <w:b/>
          <w:sz w:val="20"/>
          <w:szCs w:val="20"/>
          <w:lang w:val="en-CA" w:eastAsia="fr-CA"/>
        </w:rPr>
        <w:t xml:space="preserve"> of Nuran Wireless</w:t>
      </w:r>
      <w:r w:rsidR="00B02299" w:rsidRPr="00B02299">
        <w:rPr>
          <w:rFonts w:ascii="Arial" w:eastAsia="Times New Roman" w:hAnsi="Arial" w:cs="Arial"/>
          <w:b/>
          <w:sz w:val="20"/>
          <w:szCs w:val="20"/>
          <w:lang w:val="en-CA" w:eastAsia="fr-CA"/>
        </w:rPr>
        <w:t>.</w:t>
      </w:r>
    </w:p>
    <w:p w:rsidR="00295116" w:rsidRPr="00860EC0" w:rsidRDefault="00295116" w:rsidP="00860EC0">
      <w:pPr>
        <w:pStyle w:val="Textebrut"/>
        <w:spacing w:line="276" w:lineRule="auto"/>
        <w:rPr>
          <w:rFonts w:ascii="Arial" w:eastAsia="Times New Roman" w:hAnsi="Arial" w:cs="Arial"/>
          <w:sz w:val="20"/>
          <w:szCs w:val="20"/>
          <w:lang w:val="en-CA" w:eastAsia="fr-CA"/>
        </w:rPr>
      </w:pPr>
    </w:p>
    <w:p w:rsidR="00295116" w:rsidRPr="00860EC0" w:rsidRDefault="00295116" w:rsidP="00860EC0">
      <w:pPr>
        <w:pStyle w:val="Textebrut"/>
        <w:spacing w:line="276" w:lineRule="auto"/>
        <w:jc w:val="both"/>
        <w:rPr>
          <w:rFonts w:ascii="Arial" w:eastAsia="Times New Roman" w:hAnsi="Arial" w:cs="Arial"/>
          <w:sz w:val="20"/>
          <w:szCs w:val="20"/>
          <w:lang w:val="en-CA" w:eastAsia="fr-CA"/>
        </w:rPr>
      </w:pPr>
      <w:r w:rsidRPr="00860EC0">
        <w:rPr>
          <w:rFonts w:ascii="Arial" w:eastAsia="Times New Roman" w:hAnsi="Arial" w:cs="Arial"/>
          <w:sz w:val="20"/>
          <w:szCs w:val="20"/>
          <w:lang w:val="en-CA" w:eastAsia="fr-CA"/>
        </w:rPr>
        <w:t>Leveraging on decades of digital signal processing (DSP) expertise, we develop rapid-prototyping, test and validation solutions that are cutting the time-to-market of our customers, thereby helping fuel next generation’s wireless innovations such as software-defined radios (SDR), 4G, 5G Massive MIMO, HetNet and IoT, to customers in the wireless, scientific, medical and defense markets</w:t>
      </w:r>
    </w:p>
    <w:p w:rsidR="005B168E" w:rsidRDefault="005B168E" w:rsidP="002736D4">
      <w:pPr>
        <w:pStyle w:val="NormalWeb"/>
        <w:shd w:val="clear" w:color="auto" w:fill="FFFFFF"/>
        <w:spacing w:before="0" w:beforeAutospacing="0" w:after="300" w:afterAutospacing="0" w:line="300" w:lineRule="atLeast"/>
        <w:jc w:val="both"/>
        <w:rPr>
          <w:rFonts w:ascii="Arial" w:hAnsi="Arial" w:cs="Arial"/>
          <w:sz w:val="20"/>
          <w:szCs w:val="20"/>
          <w:lang w:val="en-CA"/>
        </w:rPr>
      </w:pPr>
    </w:p>
    <w:p w:rsidR="002736D4" w:rsidRPr="002736D4" w:rsidRDefault="002736D4" w:rsidP="002736D4">
      <w:pPr>
        <w:pStyle w:val="NormalWeb"/>
        <w:shd w:val="clear" w:color="auto" w:fill="FFFFFF"/>
        <w:spacing w:before="0" w:beforeAutospacing="0" w:after="300" w:afterAutospacing="0" w:line="300" w:lineRule="atLeast"/>
        <w:jc w:val="both"/>
        <w:rPr>
          <w:rFonts w:ascii="Arial" w:hAnsi="Arial" w:cs="Arial"/>
          <w:sz w:val="20"/>
          <w:szCs w:val="20"/>
          <w:lang w:val="en-CA"/>
        </w:rPr>
      </w:pPr>
      <w:r w:rsidRPr="002736D4">
        <w:rPr>
          <w:rFonts w:ascii="Arial" w:hAnsi="Arial" w:cs="Arial"/>
          <w:sz w:val="20"/>
          <w:szCs w:val="20"/>
          <w:lang w:val="en-CA"/>
        </w:rPr>
        <w:t>Further information about the Nuran Wireless is available under its profile on the SEDAR website, www.sedar.com, on the CSE website, www.thecse.com, and the company’s website, www.</w:t>
      </w:r>
      <w:r>
        <w:rPr>
          <w:rFonts w:ascii="Arial" w:hAnsi="Arial" w:cs="Arial"/>
          <w:sz w:val="20"/>
          <w:szCs w:val="20"/>
          <w:lang w:val="en-CA"/>
        </w:rPr>
        <w:t>nuranwireless.com</w:t>
      </w:r>
      <w:r w:rsidRPr="002736D4">
        <w:rPr>
          <w:rFonts w:ascii="Arial" w:hAnsi="Arial" w:cs="Arial"/>
          <w:sz w:val="20"/>
          <w:szCs w:val="20"/>
          <w:lang w:val="en-CA"/>
        </w:rPr>
        <w:t xml:space="preserve">. For further information on Nuran Wireless, please contact: </w:t>
      </w:r>
    </w:p>
    <w:p w:rsidR="00AC63F6" w:rsidRDefault="002736D4" w:rsidP="002736D4">
      <w:pPr>
        <w:pStyle w:val="NormalWeb"/>
        <w:shd w:val="clear" w:color="auto" w:fill="FFFFFF"/>
        <w:spacing w:before="0" w:beforeAutospacing="0" w:after="300" w:afterAutospacing="0" w:line="300" w:lineRule="atLeast"/>
        <w:rPr>
          <w:rFonts w:ascii="Arial" w:hAnsi="Arial" w:cs="Arial"/>
          <w:sz w:val="20"/>
          <w:szCs w:val="20"/>
          <w:lang w:val="en-CA"/>
        </w:rPr>
      </w:pPr>
      <w:r w:rsidRPr="002736D4">
        <w:rPr>
          <w:rFonts w:ascii="Arial" w:hAnsi="Arial" w:cs="Arial"/>
          <w:sz w:val="20"/>
          <w:szCs w:val="20"/>
          <w:lang w:val="en-CA"/>
        </w:rPr>
        <w:t xml:space="preserve">Martin Bédard </w:t>
      </w:r>
      <w:r w:rsidR="00124929">
        <w:rPr>
          <w:rFonts w:ascii="Arial" w:hAnsi="Arial" w:cs="Arial"/>
          <w:sz w:val="20"/>
          <w:szCs w:val="20"/>
          <w:lang w:val="en-CA"/>
        </w:rPr>
        <w:t>and Patrice Rainville</w:t>
      </w:r>
      <w:r w:rsidRPr="002736D4">
        <w:rPr>
          <w:rFonts w:ascii="Arial" w:hAnsi="Arial" w:cs="Arial"/>
          <w:sz w:val="20"/>
          <w:szCs w:val="20"/>
          <w:lang w:val="en-CA"/>
        </w:rPr>
        <w:br/>
      </w:r>
      <w:r w:rsidR="009D7F53">
        <w:rPr>
          <w:rFonts w:ascii="Arial" w:hAnsi="Arial" w:cs="Arial"/>
          <w:sz w:val="20"/>
          <w:szCs w:val="20"/>
          <w:lang w:val="en-CA"/>
        </w:rPr>
        <w:t>Co-</w:t>
      </w:r>
      <w:r w:rsidRPr="002736D4">
        <w:rPr>
          <w:rFonts w:ascii="Arial" w:hAnsi="Arial" w:cs="Arial"/>
          <w:sz w:val="20"/>
          <w:szCs w:val="20"/>
          <w:lang w:val="en-CA"/>
        </w:rPr>
        <w:t xml:space="preserve">President and </w:t>
      </w:r>
      <w:r w:rsidR="009D7F53">
        <w:rPr>
          <w:rFonts w:ascii="Arial" w:hAnsi="Arial" w:cs="Arial"/>
          <w:sz w:val="20"/>
          <w:szCs w:val="20"/>
          <w:lang w:val="en-CA"/>
        </w:rPr>
        <w:t>Co-</w:t>
      </w:r>
      <w:r w:rsidRPr="002736D4">
        <w:rPr>
          <w:rFonts w:ascii="Arial" w:hAnsi="Arial" w:cs="Arial"/>
          <w:sz w:val="20"/>
          <w:szCs w:val="20"/>
          <w:lang w:val="en-CA"/>
        </w:rPr>
        <w:t>CEO</w:t>
      </w:r>
    </w:p>
    <w:p w:rsidR="002736D4" w:rsidRPr="002736D4" w:rsidRDefault="00850168" w:rsidP="002736D4">
      <w:pPr>
        <w:pStyle w:val="NormalWeb"/>
        <w:shd w:val="clear" w:color="auto" w:fill="FFFFFF"/>
        <w:spacing w:before="0" w:beforeAutospacing="0" w:after="300" w:afterAutospacing="0" w:line="300" w:lineRule="atLeast"/>
        <w:rPr>
          <w:rFonts w:ascii="Arial" w:hAnsi="Arial" w:cs="Arial"/>
          <w:sz w:val="20"/>
          <w:szCs w:val="20"/>
          <w:lang w:val="en-CA"/>
        </w:rPr>
      </w:pPr>
      <w:r>
        <w:rPr>
          <w:rFonts w:ascii="Arial" w:hAnsi="Arial" w:cs="Arial"/>
          <w:sz w:val="20"/>
          <w:szCs w:val="20"/>
          <w:lang w:val="en-CA"/>
        </w:rPr>
        <w:t xml:space="preserve"> via  </w:t>
      </w:r>
      <w:r w:rsidR="002736D4" w:rsidRPr="002736D4">
        <w:rPr>
          <w:rFonts w:ascii="Arial" w:hAnsi="Arial" w:cs="Arial"/>
          <w:sz w:val="20"/>
          <w:szCs w:val="20"/>
          <w:lang w:val="en-CA"/>
        </w:rPr>
        <w:t>Investor Relations</w:t>
      </w:r>
    </w:p>
    <w:p w:rsidR="002736D4" w:rsidRPr="00F644A3" w:rsidRDefault="002736D4" w:rsidP="00F644A3">
      <w:pPr>
        <w:pStyle w:val="NormalWeb"/>
        <w:shd w:val="clear" w:color="auto" w:fill="FFFFFF"/>
        <w:spacing w:before="0" w:beforeAutospacing="0" w:after="300" w:afterAutospacing="0" w:line="300" w:lineRule="atLeast"/>
        <w:rPr>
          <w:rFonts w:ascii="Arial" w:hAnsi="Arial" w:cs="Arial"/>
          <w:sz w:val="20"/>
          <w:szCs w:val="20"/>
          <w:lang w:val="en-CA"/>
        </w:rPr>
      </w:pPr>
      <w:r w:rsidRPr="002736D4">
        <w:rPr>
          <w:rFonts w:ascii="Arial" w:hAnsi="Arial" w:cs="Arial"/>
          <w:sz w:val="20"/>
          <w:szCs w:val="20"/>
          <w:lang w:val="en-CA"/>
        </w:rPr>
        <w:t>http://nuranwireless.com/investor-relations/overview/</w:t>
      </w:r>
      <w:r w:rsidRPr="002736D4">
        <w:rPr>
          <w:rFonts w:ascii="Arial" w:hAnsi="Arial" w:cs="Arial"/>
          <w:sz w:val="20"/>
          <w:szCs w:val="20"/>
          <w:lang w:val="en-CA"/>
        </w:rPr>
        <w:br/>
        <w:t>Tel: (418) 914-7484 ext. Fax: (418) 914-9477</w:t>
      </w:r>
      <w:r w:rsidRPr="002736D4">
        <w:rPr>
          <w:rFonts w:ascii="Arial" w:hAnsi="Arial" w:cs="Arial"/>
          <w:sz w:val="20"/>
          <w:szCs w:val="20"/>
          <w:lang w:val="en-CA"/>
        </w:rPr>
        <w:br/>
        <w:t>Toll Free: 1-855-914-7484 Email:</w:t>
      </w:r>
      <w:r w:rsidRPr="002736D4">
        <w:rPr>
          <w:rStyle w:val="apple-converted-space"/>
          <w:rFonts w:ascii="Arial" w:hAnsi="Arial" w:cs="Arial"/>
          <w:sz w:val="20"/>
          <w:szCs w:val="20"/>
          <w:lang w:val="en-CA"/>
        </w:rPr>
        <w:t> </w:t>
      </w:r>
      <w:hyperlink r:id="rId6" w:history="1">
        <w:r w:rsidRPr="002736D4">
          <w:rPr>
            <w:rStyle w:val="Lienhypertexte"/>
            <w:rFonts w:ascii="Arial" w:hAnsi="Arial" w:cs="Arial"/>
            <w:color w:val="auto"/>
            <w:sz w:val="20"/>
            <w:szCs w:val="20"/>
            <w:u w:val="none"/>
            <w:lang w:val="en-CA"/>
          </w:rPr>
          <w:t>Info@nuranwireless.com</w:t>
        </w:r>
      </w:hyperlink>
      <w:r w:rsidRPr="002736D4">
        <w:rPr>
          <w:rFonts w:ascii="Arial" w:hAnsi="Arial" w:cs="Arial"/>
          <w:sz w:val="20"/>
          <w:szCs w:val="20"/>
          <w:lang w:val="en-CA"/>
        </w:rPr>
        <w:t>;</w:t>
      </w:r>
      <w:r w:rsidRPr="002736D4">
        <w:rPr>
          <w:rStyle w:val="apple-converted-space"/>
          <w:rFonts w:ascii="Arial" w:hAnsi="Arial" w:cs="Arial"/>
          <w:sz w:val="20"/>
          <w:szCs w:val="20"/>
          <w:lang w:val="en-CA"/>
        </w:rPr>
        <w:t> </w:t>
      </w:r>
      <w:hyperlink r:id="rId7" w:history="1">
        <w:r w:rsidRPr="002736D4">
          <w:rPr>
            <w:rStyle w:val="Lienhypertexte"/>
            <w:rFonts w:ascii="Arial" w:hAnsi="Arial" w:cs="Arial"/>
            <w:color w:val="auto"/>
            <w:sz w:val="20"/>
            <w:szCs w:val="20"/>
            <w:u w:val="none"/>
            <w:lang w:val="en-CA"/>
          </w:rPr>
          <w:t>info@nutaq.com</w:t>
        </w:r>
      </w:hyperlink>
    </w:p>
    <w:p w:rsidR="002736D4" w:rsidRPr="002736D4" w:rsidRDefault="002736D4" w:rsidP="002736D4">
      <w:pPr>
        <w:pStyle w:val="NormalWeb"/>
        <w:shd w:val="clear" w:color="auto" w:fill="FFFFFF"/>
        <w:spacing w:before="0" w:beforeAutospacing="0" w:after="300" w:afterAutospacing="0" w:line="300" w:lineRule="atLeast"/>
        <w:rPr>
          <w:rFonts w:ascii="Arial" w:hAnsi="Arial" w:cs="Arial"/>
          <w:sz w:val="20"/>
          <w:szCs w:val="20"/>
          <w:lang w:val="en-CA"/>
        </w:rPr>
      </w:pPr>
      <w:r w:rsidRPr="002736D4">
        <w:rPr>
          <w:rStyle w:val="Accentuation"/>
          <w:rFonts w:ascii="Arial" w:hAnsi="Arial" w:cs="Arial"/>
          <w:b/>
          <w:bCs/>
          <w:sz w:val="20"/>
          <w:szCs w:val="20"/>
          <w:lang w:val="en-CA"/>
        </w:rPr>
        <w:t>Forward Looking Statements</w:t>
      </w:r>
    </w:p>
    <w:p w:rsidR="002736D4" w:rsidRPr="002736D4" w:rsidRDefault="002736D4" w:rsidP="002736D4">
      <w:pPr>
        <w:pStyle w:val="NormalWeb"/>
        <w:shd w:val="clear" w:color="auto" w:fill="FFFFFF"/>
        <w:spacing w:before="0" w:beforeAutospacing="0" w:after="300" w:afterAutospacing="0" w:line="300" w:lineRule="atLeast"/>
        <w:jc w:val="both"/>
        <w:rPr>
          <w:rFonts w:ascii="Arial" w:hAnsi="Arial" w:cs="Arial"/>
          <w:sz w:val="20"/>
          <w:szCs w:val="20"/>
          <w:lang w:val="en-CA"/>
        </w:rPr>
      </w:pPr>
      <w:r w:rsidRPr="002736D4">
        <w:rPr>
          <w:rFonts w:ascii="Arial" w:hAnsi="Arial" w:cs="Arial"/>
          <w:sz w:val="20"/>
          <w:szCs w:val="20"/>
          <w:lang w:val="en-CA"/>
        </w:rPr>
        <w:lastRenderedPageBreak/>
        <w:t>This press release contains forward-looking information that involve various risks and uncertainties regarding future events. Forward-looking statements are subject to a number of risks and uncertainties, many of which are beyond the Company’s ability to control or predict, that may cause the actual results of the Company to differ materially from those discussed in the forward-looking statement. Forward looking statements in this release include without limitation statements based on the final approval for the listing of the Company’s common shares on CSE. There are numerous risks and uncertainties that could cause actual results and Nuran’s plans and objectives to differ materially from those expressed in the forward-looking information, including: (i) adverse market conditions; and (ii) the inability of Nuran to complete all necessary conditions requested by the CSE. Actual results and future events could differ materially from those anticipated in such information. These and all subsequent written and oral forward-looking information are based on estimates and opinions of management on the dates they are made and are expressly qualified in their entirety by this notice. Except as required by law, Nuran does not intend to update these forward-looking statements. For more information on the Corporation, Investors should review the Corporation’s filings that are available at</w:t>
      </w:r>
      <w:r w:rsidRPr="002736D4">
        <w:rPr>
          <w:rStyle w:val="apple-converted-space"/>
          <w:rFonts w:ascii="Arial" w:hAnsi="Arial" w:cs="Arial"/>
          <w:sz w:val="20"/>
          <w:szCs w:val="20"/>
          <w:lang w:val="en-CA"/>
        </w:rPr>
        <w:t> </w:t>
      </w:r>
      <w:hyperlink r:id="rId8" w:history="1">
        <w:r w:rsidRPr="002736D4">
          <w:rPr>
            <w:rStyle w:val="Lienhypertexte"/>
            <w:rFonts w:ascii="Arial" w:hAnsi="Arial" w:cs="Arial"/>
            <w:color w:val="auto"/>
            <w:sz w:val="20"/>
            <w:szCs w:val="20"/>
            <w:lang w:val="en-CA"/>
          </w:rPr>
          <w:t>www.sedar.com</w:t>
        </w:r>
      </w:hyperlink>
      <w:r w:rsidRPr="002736D4">
        <w:rPr>
          <w:rFonts w:ascii="Arial" w:hAnsi="Arial" w:cs="Arial"/>
          <w:sz w:val="20"/>
          <w:szCs w:val="20"/>
          <w:lang w:val="en-CA"/>
        </w:rPr>
        <w:t>.</w:t>
      </w:r>
    </w:p>
    <w:p w:rsidR="00557E8C" w:rsidRPr="002736D4" w:rsidRDefault="00557E8C" w:rsidP="002736D4">
      <w:pPr>
        <w:rPr>
          <w:lang w:val="en-CA"/>
        </w:rPr>
      </w:pPr>
    </w:p>
    <w:sectPr w:rsidR="00557E8C" w:rsidRPr="002736D4" w:rsidSect="005B168E">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08"/>
  <w:hyphenationZone w:val="425"/>
  <w:drawingGridHorizontalSpacing w:val="110"/>
  <w:displayHorizontalDrawingGridEvery w:val="2"/>
  <w:characterSpacingControl w:val="doNotCompress"/>
  <w:compat/>
  <w:rsids>
    <w:rsidRoot w:val="002736D4"/>
    <w:rsid w:val="000A0BD3"/>
    <w:rsid w:val="000C6B4F"/>
    <w:rsid w:val="00124929"/>
    <w:rsid w:val="00133726"/>
    <w:rsid w:val="002736D4"/>
    <w:rsid w:val="00295116"/>
    <w:rsid w:val="002B41A2"/>
    <w:rsid w:val="003F3308"/>
    <w:rsid w:val="00415431"/>
    <w:rsid w:val="00425245"/>
    <w:rsid w:val="00456284"/>
    <w:rsid w:val="004B4A67"/>
    <w:rsid w:val="004B73D5"/>
    <w:rsid w:val="00557E8C"/>
    <w:rsid w:val="00560F9F"/>
    <w:rsid w:val="005A1887"/>
    <w:rsid w:val="005B168E"/>
    <w:rsid w:val="006B3FEB"/>
    <w:rsid w:val="0074665C"/>
    <w:rsid w:val="00836CB5"/>
    <w:rsid w:val="00850168"/>
    <w:rsid w:val="00860EC0"/>
    <w:rsid w:val="008643E2"/>
    <w:rsid w:val="0094299C"/>
    <w:rsid w:val="0094438F"/>
    <w:rsid w:val="009D7F53"/>
    <w:rsid w:val="009F05D8"/>
    <w:rsid w:val="00A037E3"/>
    <w:rsid w:val="00A72748"/>
    <w:rsid w:val="00A829A8"/>
    <w:rsid w:val="00AC63F6"/>
    <w:rsid w:val="00AF57FD"/>
    <w:rsid w:val="00B02299"/>
    <w:rsid w:val="00B454F0"/>
    <w:rsid w:val="00BB5D80"/>
    <w:rsid w:val="00BD6450"/>
    <w:rsid w:val="00CA5C5A"/>
    <w:rsid w:val="00CC62AF"/>
    <w:rsid w:val="00CE14BE"/>
    <w:rsid w:val="00DF4583"/>
    <w:rsid w:val="00E066DE"/>
    <w:rsid w:val="00E23536"/>
    <w:rsid w:val="00EA59D5"/>
    <w:rsid w:val="00F04A92"/>
    <w:rsid w:val="00F644A3"/>
    <w:rsid w:val="00F73AE7"/>
    <w:rsid w:val="00FC5FB9"/>
    <w:rsid w:val="00FE7D0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8C"/>
  </w:style>
  <w:style w:type="paragraph" w:styleId="Titre3">
    <w:name w:val="heading 3"/>
    <w:basedOn w:val="Normal"/>
    <w:link w:val="Titre3Car"/>
    <w:uiPriority w:val="9"/>
    <w:rsid w:val="009F05D8"/>
    <w:pPr>
      <w:spacing w:beforeLines="1" w:afterLines="1" w:line="240" w:lineRule="auto"/>
      <w:outlineLvl w:val="2"/>
    </w:pPr>
    <w:rPr>
      <w:rFonts w:ascii="Times" w:hAnsi="Times"/>
      <w:b/>
      <w:sz w:val="27"/>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736D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2736D4"/>
    <w:rPr>
      <w:b/>
      <w:bCs/>
    </w:rPr>
  </w:style>
  <w:style w:type="character" w:customStyle="1" w:styleId="apple-converted-space">
    <w:name w:val="apple-converted-space"/>
    <w:basedOn w:val="Policepardfaut"/>
    <w:rsid w:val="002736D4"/>
  </w:style>
  <w:style w:type="character" w:styleId="Lienhypertexte">
    <w:name w:val="Hyperlink"/>
    <w:basedOn w:val="Policepardfaut"/>
    <w:uiPriority w:val="99"/>
    <w:unhideWhenUsed/>
    <w:rsid w:val="002736D4"/>
    <w:rPr>
      <w:color w:val="0000FF"/>
      <w:u w:val="single"/>
    </w:rPr>
  </w:style>
  <w:style w:type="character" w:styleId="Accentuation">
    <w:name w:val="Emphasis"/>
    <w:basedOn w:val="Policepardfaut"/>
    <w:uiPriority w:val="20"/>
    <w:qFormat/>
    <w:rsid w:val="002736D4"/>
    <w:rPr>
      <w:i/>
      <w:iCs/>
    </w:rPr>
  </w:style>
  <w:style w:type="paragraph" w:styleId="Textebrut">
    <w:name w:val="Plain Text"/>
    <w:basedOn w:val="Normal"/>
    <w:link w:val="TextebrutCar"/>
    <w:uiPriority w:val="99"/>
    <w:semiHidden/>
    <w:unhideWhenUsed/>
    <w:rsid w:val="0029511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295116"/>
    <w:rPr>
      <w:rFonts w:ascii="Consolas" w:hAnsi="Consolas"/>
      <w:sz w:val="21"/>
      <w:szCs w:val="21"/>
    </w:rPr>
  </w:style>
  <w:style w:type="character" w:customStyle="1" w:styleId="Titre3Car">
    <w:name w:val="Titre 3 Car"/>
    <w:basedOn w:val="Policepardfaut"/>
    <w:link w:val="Titre3"/>
    <w:uiPriority w:val="9"/>
    <w:rsid w:val="009F05D8"/>
    <w:rPr>
      <w:rFonts w:ascii="Times" w:hAnsi="Times"/>
      <w:b/>
      <w:sz w:val="27"/>
      <w:szCs w:val="20"/>
      <w:lang w:val="en-GB"/>
    </w:rPr>
  </w:style>
  <w:style w:type="paragraph" w:styleId="Textedebulles">
    <w:name w:val="Balloon Text"/>
    <w:basedOn w:val="Normal"/>
    <w:link w:val="TextedebullesCar"/>
    <w:uiPriority w:val="99"/>
    <w:semiHidden/>
    <w:unhideWhenUsed/>
    <w:rsid w:val="00B454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5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4082">
      <w:bodyDiv w:val="1"/>
      <w:marLeft w:val="0"/>
      <w:marRight w:val="0"/>
      <w:marTop w:val="0"/>
      <w:marBottom w:val="0"/>
      <w:divBdr>
        <w:top w:val="none" w:sz="0" w:space="0" w:color="auto"/>
        <w:left w:val="none" w:sz="0" w:space="0" w:color="auto"/>
        <w:bottom w:val="none" w:sz="0" w:space="0" w:color="auto"/>
        <w:right w:val="none" w:sz="0" w:space="0" w:color="auto"/>
      </w:divBdr>
    </w:div>
    <w:div w:id="462191539">
      <w:bodyDiv w:val="1"/>
      <w:marLeft w:val="0"/>
      <w:marRight w:val="0"/>
      <w:marTop w:val="0"/>
      <w:marBottom w:val="0"/>
      <w:divBdr>
        <w:top w:val="none" w:sz="0" w:space="0" w:color="auto"/>
        <w:left w:val="none" w:sz="0" w:space="0" w:color="auto"/>
        <w:bottom w:val="none" w:sz="0" w:space="0" w:color="auto"/>
        <w:right w:val="none" w:sz="0" w:space="0" w:color="auto"/>
      </w:divBdr>
    </w:div>
    <w:div w:id="539710238">
      <w:bodyDiv w:val="1"/>
      <w:marLeft w:val="0"/>
      <w:marRight w:val="0"/>
      <w:marTop w:val="0"/>
      <w:marBottom w:val="0"/>
      <w:divBdr>
        <w:top w:val="none" w:sz="0" w:space="0" w:color="auto"/>
        <w:left w:val="none" w:sz="0" w:space="0" w:color="auto"/>
        <w:bottom w:val="none" w:sz="0" w:space="0" w:color="auto"/>
        <w:right w:val="none" w:sz="0" w:space="0" w:color="auto"/>
      </w:divBdr>
    </w:div>
    <w:div w:id="14949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3" Type="http://schemas.openxmlformats.org/officeDocument/2006/relationships/webSettings" Target="webSettings.xml"/><Relationship Id="rId7" Type="http://schemas.openxmlformats.org/officeDocument/2006/relationships/hyperlink" Target="mailto:info@nuta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uranwireless.com" TargetMode="External"/><Relationship Id="rId5" Type="http://schemas.openxmlformats.org/officeDocument/2006/relationships/image" Target="http://nuranwireless.com/sites/default/files/temp-logo.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804</Words>
  <Characters>4423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francis.letourneau</dc:creator>
  <cp:lastModifiedBy>francis.letourneau</cp:lastModifiedBy>
  <cp:revision>4</cp:revision>
  <dcterms:created xsi:type="dcterms:W3CDTF">2015-09-23T20:40:00Z</dcterms:created>
  <dcterms:modified xsi:type="dcterms:W3CDTF">2015-09-24T12:19:00Z</dcterms:modified>
</cp:coreProperties>
</file>